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B3" w:rsidRDefault="00FA756A" w:rsidP="00943CB3">
      <w:pPr>
        <w:pStyle w:val="Sansinterligne"/>
        <w:jc w:val="center"/>
        <w:rPr>
          <w:rFonts w:ascii="Arial" w:hAnsi="Arial" w:cs="Arial"/>
        </w:rPr>
      </w:pPr>
      <w:r w:rsidRPr="00FA756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9pt;margin-top:-57.35pt;width:565.05pt;height:375pt;z-index:251660288;mso-width-relative:margin;mso-height-relative:margin" filled="f" stroked="f">
            <v:textbox>
              <w:txbxContent>
                <w:p w:rsidR="00FA756A" w:rsidRPr="00927968" w:rsidRDefault="00FA756A" w:rsidP="00FA756A">
                  <w:pPr>
                    <w:pStyle w:val="Sansinterligne"/>
                    <w:rPr>
                      <w:rFonts w:ascii="Arial" w:hAnsi="Arial" w:cs="Arial"/>
                      <w:b/>
                      <w:color w:val="0070C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</w:rPr>
                    <w:t xml:space="preserve">        </w:t>
                  </w:r>
                  <w:r w:rsidRPr="00927968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70C0"/>
                    </w:rPr>
                    <w:t xml:space="preserve">   </w:t>
                  </w:r>
                  <w:r w:rsidRPr="00927968">
                    <w:rPr>
                      <w:rFonts w:ascii="Arial" w:hAnsi="Arial" w:cs="Arial"/>
                      <w:b/>
                      <w:color w:val="0070C0"/>
                      <w:u w:val="single"/>
                    </w:rPr>
                    <w:t>BILAN SUR LES DEUX PRINCIPAUX REGIMES TOTALITAIRES DES ANNEES 30 :</w:t>
                  </w:r>
                </w:p>
                <w:p w:rsidR="00FA756A" w:rsidRDefault="00FA756A" w:rsidP="00FA756A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tbl>
                  <w:tblPr>
                    <w:tblStyle w:val="Grilledutableau"/>
                    <w:tblW w:w="10031" w:type="dxa"/>
                    <w:tblLook w:val="04A0"/>
                  </w:tblPr>
                  <w:tblGrid>
                    <w:gridCol w:w="3070"/>
                    <w:gridCol w:w="3417"/>
                    <w:gridCol w:w="3544"/>
                  </w:tblGrid>
                  <w:tr w:rsidR="00FA756A" w:rsidRPr="001C1446" w:rsidTr="009D03CA">
                    <w:tc>
                      <w:tcPr>
                        <w:tcW w:w="3070" w:type="dxa"/>
                        <w:vAlign w:val="center"/>
                      </w:tcPr>
                      <w:p w:rsidR="00FA756A" w:rsidRPr="001C1446" w:rsidRDefault="00FA756A" w:rsidP="009D03CA">
                        <w:pPr>
                          <w:pStyle w:val="Sansinterligne"/>
                          <w:jc w:val="center"/>
                          <w:rPr>
                            <w:rFonts w:ascii="Perpetua" w:hAnsi="Perpetua" w:cs="BrowalliaUPC"/>
                            <w:b/>
                            <w:sz w:val="24"/>
                          </w:rPr>
                        </w:pPr>
                        <w:r w:rsidRPr="001C1446">
                          <w:rPr>
                            <w:rFonts w:ascii="Perpetua" w:hAnsi="Perpetua" w:cs="BrowalliaUPC"/>
                            <w:b/>
                            <w:sz w:val="24"/>
                          </w:rPr>
                          <w:t>Caractéristiques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FA756A" w:rsidRPr="001C1446" w:rsidRDefault="00FA756A" w:rsidP="009D03CA">
                        <w:pPr>
                          <w:pStyle w:val="Sansinterligne"/>
                          <w:jc w:val="center"/>
                          <w:rPr>
                            <w:rFonts w:ascii="Perpetua" w:hAnsi="Perpetua" w:cs="Arial"/>
                            <w:b/>
                            <w:sz w:val="24"/>
                          </w:rPr>
                        </w:pPr>
                        <w:r w:rsidRPr="001C1446">
                          <w:rPr>
                            <w:rFonts w:ascii="Perpetua" w:hAnsi="Perpetua" w:cs="Arial"/>
                            <w:b/>
                            <w:sz w:val="24"/>
                          </w:rPr>
                          <w:t>Régime totalitaire nazi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FA756A" w:rsidRPr="001C1446" w:rsidRDefault="00FA756A" w:rsidP="009D03CA">
                        <w:pPr>
                          <w:pStyle w:val="Sansinterligne"/>
                          <w:jc w:val="center"/>
                          <w:rPr>
                            <w:rFonts w:ascii="Perpetua" w:hAnsi="Perpetua" w:cs="Arial"/>
                            <w:b/>
                            <w:sz w:val="24"/>
                          </w:rPr>
                        </w:pPr>
                        <w:r w:rsidRPr="001C1446">
                          <w:rPr>
                            <w:rFonts w:ascii="Perpetua" w:hAnsi="Perpetua" w:cs="Arial"/>
                            <w:b/>
                            <w:sz w:val="24"/>
                          </w:rPr>
                          <w:t>Régime totalitaire communiste</w:t>
                        </w:r>
                      </w:p>
                    </w:tc>
                  </w:tr>
                  <w:tr w:rsidR="00FA756A" w:rsidTr="009D03CA">
                    <w:tc>
                      <w:tcPr>
                        <w:tcW w:w="3070" w:type="dxa"/>
                        <w:vAlign w:val="center"/>
                      </w:tcPr>
                      <w:p w:rsidR="00FA756A" w:rsidRPr="001C1446" w:rsidRDefault="00FA756A" w:rsidP="009D03CA">
                        <w:pPr>
                          <w:pStyle w:val="Sansinterligne"/>
                          <w:jc w:val="center"/>
                          <w:rPr>
                            <w:rFonts w:ascii="Perpetua" w:hAnsi="Perpetua" w:cs="BrowalliaUPC"/>
                            <w:b/>
                            <w:sz w:val="24"/>
                          </w:rPr>
                        </w:pPr>
                        <w:r w:rsidRPr="003E318D">
                          <w:rPr>
                            <w:rFonts w:ascii="Perpetua" w:hAnsi="Perpetua" w:cs="BrowalliaUPC"/>
                            <w:b/>
                            <w:color w:val="FF0000"/>
                            <w:sz w:val="24"/>
                            <w:u w:val="single"/>
                          </w:rPr>
                          <w:t>Pays</w:t>
                        </w:r>
                        <w:r w:rsidRPr="001C1446">
                          <w:rPr>
                            <w:rFonts w:ascii="Perpetua" w:hAnsi="Perpetua" w:cs="BrowalliaUPC"/>
                            <w:b/>
                            <w:sz w:val="24"/>
                          </w:rPr>
                          <w:t xml:space="preserve"> concerné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756A" w:rsidTr="009D03CA">
                    <w:tc>
                      <w:tcPr>
                        <w:tcW w:w="3070" w:type="dxa"/>
                        <w:vAlign w:val="center"/>
                      </w:tcPr>
                      <w:p w:rsidR="00FA756A" w:rsidRPr="001C1446" w:rsidRDefault="00FA756A" w:rsidP="009D03CA">
                        <w:pPr>
                          <w:pStyle w:val="Sansinterligne"/>
                          <w:jc w:val="center"/>
                          <w:rPr>
                            <w:rFonts w:ascii="Perpetua" w:hAnsi="Perpetua" w:cs="BrowalliaUPC"/>
                            <w:b/>
                            <w:sz w:val="24"/>
                          </w:rPr>
                        </w:pPr>
                        <w:r w:rsidRPr="001C1446">
                          <w:rPr>
                            <w:rFonts w:ascii="Perpetua" w:hAnsi="Perpetua" w:cs="BrowalliaUPC"/>
                            <w:b/>
                            <w:sz w:val="24"/>
                          </w:rPr>
                          <w:t xml:space="preserve">Nom du </w:t>
                        </w:r>
                        <w:r w:rsidRPr="003E318D">
                          <w:rPr>
                            <w:rFonts w:ascii="Perpetua" w:hAnsi="Perpetua" w:cs="BrowalliaUPC"/>
                            <w:b/>
                            <w:color w:val="FF0000"/>
                            <w:sz w:val="24"/>
                            <w:u w:val="single"/>
                          </w:rPr>
                          <w:t>Parti unique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756A" w:rsidTr="009D03CA">
                    <w:tc>
                      <w:tcPr>
                        <w:tcW w:w="3070" w:type="dxa"/>
                        <w:vAlign w:val="center"/>
                      </w:tcPr>
                      <w:p w:rsidR="00FA756A" w:rsidRPr="001C1446" w:rsidRDefault="00FA756A" w:rsidP="009D03CA">
                        <w:pPr>
                          <w:pStyle w:val="Sansinterligne"/>
                          <w:jc w:val="center"/>
                          <w:rPr>
                            <w:rFonts w:ascii="Perpetua" w:hAnsi="Perpetua" w:cs="BrowalliaUPC"/>
                            <w:b/>
                            <w:sz w:val="24"/>
                          </w:rPr>
                        </w:pPr>
                        <w:r w:rsidRPr="003E318D">
                          <w:rPr>
                            <w:rFonts w:ascii="Perpetua" w:hAnsi="Perpetua" w:cs="BrowalliaUPC"/>
                            <w:b/>
                            <w:color w:val="FF0000"/>
                            <w:sz w:val="24"/>
                            <w:u w:val="single"/>
                          </w:rPr>
                          <w:t>Idéologie</w:t>
                        </w:r>
                        <w:r w:rsidRPr="001C1446">
                          <w:rPr>
                            <w:rFonts w:ascii="Perpetua" w:hAnsi="Perpetua" w:cs="BrowalliaUPC"/>
                            <w:b/>
                            <w:sz w:val="24"/>
                          </w:rPr>
                          <w:t xml:space="preserve"> dominante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756A" w:rsidTr="009D03CA">
                    <w:tc>
                      <w:tcPr>
                        <w:tcW w:w="3070" w:type="dxa"/>
                        <w:vAlign w:val="center"/>
                      </w:tcPr>
                      <w:p w:rsidR="00FA756A" w:rsidRPr="001C1446" w:rsidRDefault="00FA756A" w:rsidP="009D03CA">
                        <w:pPr>
                          <w:pStyle w:val="Sansinterligne"/>
                          <w:jc w:val="center"/>
                          <w:rPr>
                            <w:rFonts w:ascii="Perpetua" w:hAnsi="Perpetua" w:cs="BrowalliaUPC"/>
                            <w:b/>
                            <w:sz w:val="24"/>
                          </w:rPr>
                        </w:pPr>
                        <w:r w:rsidRPr="001C1446">
                          <w:rPr>
                            <w:rFonts w:ascii="Perpetua" w:hAnsi="Perpetua" w:cs="BrowalliaUPC"/>
                            <w:b/>
                            <w:sz w:val="24"/>
                          </w:rPr>
                          <w:t xml:space="preserve">Nom et dates du </w:t>
                        </w:r>
                        <w:r w:rsidRPr="003E318D">
                          <w:rPr>
                            <w:rFonts w:ascii="Perpetua" w:hAnsi="Perpetua" w:cs="BrowalliaUPC"/>
                            <w:b/>
                            <w:color w:val="FF0000"/>
                            <w:sz w:val="24"/>
                            <w:u w:val="single"/>
                          </w:rPr>
                          <w:t>dirigeant</w:t>
                        </w:r>
                        <w:r w:rsidRPr="001C1446">
                          <w:rPr>
                            <w:rFonts w:ascii="Perpetua" w:hAnsi="Perpetua" w:cs="BrowalliaUPC"/>
                            <w:b/>
                            <w:sz w:val="24"/>
                          </w:rPr>
                          <w:t xml:space="preserve"> pendant la période étudiée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756A" w:rsidRDefault="00FA756A" w:rsidP="009D03CA">
                        <w:pPr>
                          <w:pStyle w:val="Sansinterligne"/>
                          <w:rPr>
                            <w:rFonts w:ascii="Arial" w:hAnsi="Arial" w:cs="Arial"/>
                          </w:rPr>
                        </w:pPr>
                      </w:p>
                      <w:p w:rsidR="00FA756A" w:rsidRDefault="00FA756A" w:rsidP="009D03CA">
                        <w:pPr>
                          <w:pStyle w:val="Sansinterligne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756A" w:rsidTr="009D03CA">
                    <w:tc>
                      <w:tcPr>
                        <w:tcW w:w="3070" w:type="dxa"/>
                        <w:vAlign w:val="center"/>
                      </w:tcPr>
                      <w:p w:rsidR="00FA756A" w:rsidRPr="001C1446" w:rsidRDefault="00FA756A" w:rsidP="009D03CA">
                        <w:pPr>
                          <w:pStyle w:val="Sansinterligne"/>
                          <w:jc w:val="center"/>
                          <w:rPr>
                            <w:rFonts w:ascii="Perpetua" w:hAnsi="Perpetua" w:cs="BrowalliaUPC"/>
                            <w:b/>
                            <w:sz w:val="24"/>
                          </w:rPr>
                        </w:pPr>
                        <w:r w:rsidRPr="003E318D">
                          <w:rPr>
                            <w:rFonts w:ascii="Perpetua" w:hAnsi="Perpetua" w:cs="BrowalliaUPC"/>
                            <w:b/>
                            <w:color w:val="FF0000"/>
                            <w:sz w:val="24"/>
                            <w:u w:val="single"/>
                          </w:rPr>
                          <w:t>Interdictions</w:t>
                        </w:r>
                        <w:r w:rsidRPr="001C1446">
                          <w:rPr>
                            <w:rFonts w:ascii="Perpetua" w:hAnsi="Perpetua" w:cs="BrowalliaUPC"/>
                            <w:b/>
                            <w:sz w:val="24"/>
                          </w:rPr>
                          <w:t xml:space="preserve"> et mesures prises par le régime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756A" w:rsidTr="009D03CA">
                    <w:tc>
                      <w:tcPr>
                        <w:tcW w:w="3070" w:type="dxa"/>
                        <w:vAlign w:val="center"/>
                      </w:tcPr>
                      <w:p w:rsidR="00FA756A" w:rsidRPr="001C1446" w:rsidRDefault="00FA756A" w:rsidP="009D03CA">
                        <w:pPr>
                          <w:pStyle w:val="Sansinterligne"/>
                          <w:jc w:val="center"/>
                          <w:rPr>
                            <w:rFonts w:ascii="Perpetua" w:hAnsi="Perpetua" w:cs="BrowalliaUPC"/>
                            <w:b/>
                            <w:sz w:val="24"/>
                          </w:rPr>
                        </w:pPr>
                        <w:r w:rsidRPr="001C1446">
                          <w:rPr>
                            <w:rFonts w:ascii="Perpetua" w:hAnsi="Perpetua" w:cs="BrowalliaUPC"/>
                            <w:b/>
                            <w:sz w:val="24"/>
                          </w:rPr>
                          <w:t>Lieu où l’on enferme les opposants politiques au régime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A756A" w:rsidTr="009D03CA">
                    <w:tc>
                      <w:tcPr>
                        <w:tcW w:w="3070" w:type="dxa"/>
                        <w:vAlign w:val="center"/>
                      </w:tcPr>
                      <w:p w:rsidR="00FA756A" w:rsidRPr="001C1446" w:rsidRDefault="00FA756A" w:rsidP="009D03CA">
                        <w:pPr>
                          <w:pStyle w:val="Sansinterligne"/>
                          <w:jc w:val="center"/>
                          <w:rPr>
                            <w:rFonts w:ascii="Perpetua" w:hAnsi="Perpetua" w:cs="BrowalliaUPC"/>
                            <w:b/>
                            <w:sz w:val="24"/>
                          </w:rPr>
                        </w:pPr>
                        <w:r w:rsidRPr="001C1446">
                          <w:rPr>
                            <w:rFonts w:ascii="Perpetua" w:hAnsi="Perpetua" w:cs="BrowalliaUPC"/>
                            <w:b/>
                            <w:sz w:val="24"/>
                          </w:rPr>
                          <w:t xml:space="preserve">Nom des </w:t>
                        </w:r>
                        <w:r w:rsidRPr="003E318D">
                          <w:rPr>
                            <w:rFonts w:ascii="Perpetua" w:hAnsi="Perpetua" w:cs="BrowalliaUPC"/>
                            <w:b/>
                            <w:color w:val="FF0000"/>
                            <w:sz w:val="24"/>
                          </w:rPr>
                          <w:t>brigades d’endoctrinement de la jeunesse</w:t>
                        </w:r>
                        <w:r w:rsidRPr="001C1446">
                          <w:rPr>
                            <w:rFonts w:ascii="Perpetua" w:hAnsi="Perpetua" w:cs="BrowalliaUPC"/>
                            <w:b/>
                            <w:sz w:val="24"/>
                          </w:rPr>
                          <w:t xml:space="preserve"> de chaque pays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FA756A" w:rsidRDefault="00FA756A" w:rsidP="009D03CA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FA756A" w:rsidRPr="00FA756A" w:rsidRDefault="00FA756A" w:rsidP="00FA756A"/>
              </w:txbxContent>
            </v:textbox>
          </v:shape>
        </w:pict>
      </w: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FA756A" w:rsidP="00943CB3">
      <w:pPr>
        <w:pStyle w:val="Sansinterligne"/>
        <w:jc w:val="center"/>
        <w:rPr>
          <w:rFonts w:ascii="Arial" w:hAnsi="Arial" w:cs="Arial"/>
        </w:rPr>
      </w:pPr>
    </w:p>
    <w:p w:rsidR="00B36A18" w:rsidRPr="00FA756A" w:rsidRDefault="00B36A18" w:rsidP="00943CB3">
      <w:pPr>
        <w:pStyle w:val="Sansinterligne"/>
        <w:jc w:val="center"/>
        <w:rPr>
          <w:rFonts w:ascii="Arial" w:hAnsi="Arial" w:cs="Arial"/>
          <w:sz w:val="6"/>
        </w:rPr>
      </w:pPr>
    </w:p>
    <w:p w:rsidR="00B36A18" w:rsidRPr="00943CB3" w:rsidRDefault="00B36A18" w:rsidP="00943CB3">
      <w:pPr>
        <w:pStyle w:val="Sansinterligne"/>
        <w:jc w:val="center"/>
        <w:rPr>
          <w:rFonts w:ascii="Arial" w:hAnsi="Arial" w:cs="Arial"/>
        </w:rPr>
      </w:pPr>
    </w:p>
    <w:p w:rsidR="00FA756A" w:rsidRDefault="00A228E7" w:rsidP="00B36A18">
      <w:pPr>
        <w:pStyle w:val="Sansinterligne"/>
        <w:jc w:val="center"/>
        <w:rPr>
          <w:rFonts w:ascii="Arial" w:hAnsi="Arial" w:cs="Arial"/>
          <w:b/>
          <w:color w:val="0070C0"/>
        </w:rPr>
      </w:pPr>
      <w:r w:rsidRPr="00927968">
        <w:rPr>
          <w:rFonts w:ascii="Arial" w:hAnsi="Arial" w:cs="Arial"/>
          <w:b/>
          <w:color w:val="0070C0"/>
        </w:rPr>
        <w:t xml:space="preserve">    </w:t>
      </w:r>
    </w:p>
    <w:p w:rsidR="00FA756A" w:rsidRDefault="00FA756A" w:rsidP="00B36A18">
      <w:pPr>
        <w:pStyle w:val="Sansinterligne"/>
        <w:jc w:val="center"/>
        <w:rPr>
          <w:rFonts w:ascii="Arial" w:hAnsi="Arial" w:cs="Arial"/>
          <w:b/>
          <w:color w:val="0070C0"/>
        </w:rPr>
      </w:pPr>
    </w:p>
    <w:p w:rsidR="00B36A18" w:rsidRPr="00927968" w:rsidRDefault="00A228E7" w:rsidP="00FA756A">
      <w:pPr>
        <w:pStyle w:val="Sansinterligne"/>
        <w:rPr>
          <w:rFonts w:ascii="Arial" w:hAnsi="Arial" w:cs="Arial"/>
          <w:b/>
          <w:color w:val="0070C0"/>
          <w:u w:val="single"/>
        </w:rPr>
      </w:pPr>
      <w:r w:rsidRPr="00927968">
        <w:rPr>
          <w:rFonts w:ascii="Arial" w:hAnsi="Arial" w:cs="Arial"/>
          <w:b/>
          <w:color w:val="0070C0"/>
        </w:rPr>
        <w:t xml:space="preserve"> </w:t>
      </w:r>
      <w:r w:rsidR="005E6121">
        <w:rPr>
          <w:rFonts w:ascii="Arial" w:hAnsi="Arial" w:cs="Arial"/>
          <w:b/>
          <w:color w:val="0070C0"/>
        </w:rPr>
        <w:t xml:space="preserve">        </w:t>
      </w:r>
      <w:r w:rsidR="00B36A18" w:rsidRPr="00927968">
        <w:rPr>
          <w:rFonts w:ascii="Arial" w:hAnsi="Arial" w:cs="Arial"/>
          <w:b/>
          <w:color w:val="0070C0"/>
          <w:u w:val="single"/>
        </w:rPr>
        <w:t>BILAN SUR LES DEUX PRINCIPAUX REGIMES TOTALITAIRES DES ANNEES 30 :</w:t>
      </w:r>
    </w:p>
    <w:p w:rsidR="00B36A18" w:rsidRDefault="00B36A18" w:rsidP="00B36A18">
      <w:pPr>
        <w:pStyle w:val="Sansinterligne"/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10031" w:type="dxa"/>
        <w:tblLook w:val="04A0"/>
      </w:tblPr>
      <w:tblGrid>
        <w:gridCol w:w="3070"/>
        <w:gridCol w:w="3417"/>
        <w:gridCol w:w="3544"/>
      </w:tblGrid>
      <w:tr w:rsidR="00B36A18" w:rsidRPr="001C1446" w:rsidTr="009D03CA">
        <w:tc>
          <w:tcPr>
            <w:tcW w:w="3070" w:type="dxa"/>
            <w:vAlign w:val="center"/>
          </w:tcPr>
          <w:p w:rsidR="00B36A18" w:rsidRPr="001C1446" w:rsidRDefault="00B36A18" w:rsidP="009D03CA">
            <w:pPr>
              <w:pStyle w:val="Sansinterligne"/>
              <w:jc w:val="center"/>
              <w:rPr>
                <w:rFonts w:ascii="Perpetua" w:hAnsi="Perpetua" w:cs="BrowalliaUPC"/>
                <w:b/>
                <w:sz w:val="24"/>
              </w:rPr>
            </w:pPr>
            <w:r w:rsidRPr="001C1446">
              <w:rPr>
                <w:rFonts w:ascii="Perpetua" w:hAnsi="Perpetua" w:cs="BrowalliaUPC"/>
                <w:b/>
                <w:sz w:val="24"/>
              </w:rPr>
              <w:t>Caractéristiques</w:t>
            </w:r>
          </w:p>
        </w:tc>
        <w:tc>
          <w:tcPr>
            <w:tcW w:w="3417" w:type="dxa"/>
          </w:tcPr>
          <w:p w:rsidR="00B36A18" w:rsidRPr="001C1446" w:rsidRDefault="00B36A18" w:rsidP="009D03CA">
            <w:pPr>
              <w:pStyle w:val="Sansinterligne"/>
              <w:jc w:val="center"/>
              <w:rPr>
                <w:rFonts w:ascii="Perpetua" w:hAnsi="Perpetua" w:cs="Arial"/>
                <w:b/>
                <w:sz w:val="24"/>
              </w:rPr>
            </w:pPr>
            <w:r w:rsidRPr="001C1446">
              <w:rPr>
                <w:rFonts w:ascii="Perpetua" w:hAnsi="Perpetua" w:cs="Arial"/>
                <w:b/>
                <w:sz w:val="24"/>
              </w:rPr>
              <w:t>Régime totalitaire nazi</w:t>
            </w:r>
          </w:p>
        </w:tc>
        <w:tc>
          <w:tcPr>
            <w:tcW w:w="3544" w:type="dxa"/>
          </w:tcPr>
          <w:p w:rsidR="00B36A18" w:rsidRPr="001C1446" w:rsidRDefault="00B36A18" w:rsidP="009D03CA">
            <w:pPr>
              <w:pStyle w:val="Sansinterligne"/>
              <w:jc w:val="center"/>
              <w:rPr>
                <w:rFonts w:ascii="Perpetua" w:hAnsi="Perpetua" w:cs="Arial"/>
                <w:b/>
                <w:sz w:val="24"/>
              </w:rPr>
            </w:pPr>
            <w:r w:rsidRPr="001C1446">
              <w:rPr>
                <w:rFonts w:ascii="Perpetua" w:hAnsi="Perpetua" w:cs="Arial"/>
                <w:b/>
                <w:sz w:val="24"/>
              </w:rPr>
              <w:t>Régime totalitaire communiste</w:t>
            </w:r>
          </w:p>
        </w:tc>
      </w:tr>
      <w:tr w:rsidR="00B36A18" w:rsidTr="009D03CA">
        <w:tc>
          <w:tcPr>
            <w:tcW w:w="3070" w:type="dxa"/>
            <w:vAlign w:val="center"/>
          </w:tcPr>
          <w:p w:rsidR="00B36A18" w:rsidRPr="001C1446" w:rsidRDefault="00B36A18" w:rsidP="009D03CA">
            <w:pPr>
              <w:pStyle w:val="Sansinterligne"/>
              <w:jc w:val="center"/>
              <w:rPr>
                <w:rFonts w:ascii="Perpetua" w:hAnsi="Perpetua" w:cs="BrowalliaUPC"/>
                <w:b/>
                <w:sz w:val="24"/>
              </w:rPr>
            </w:pPr>
            <w:r w:rsidRPr="003E318D">
              <w:rPr>
                <w:rFonts w:ascii="Perpetua" w:hAnsi="Perpetua" w:cs="BrowalliaUPC"/>
                <w:b/>
                <w:color w:val="FF0000"/>
                <w:sz w:val="24"/>
                <w:u w:val="single"/>
              </w:rPr>
              <w:t>Pays</w:t>
            </w:r>
            <w:r w:rsidRPr="001C1446">
              <w:rPr>
                <w:rFonts w:ascii="Perpetua" w:hAnsi="Perpetua" w:cs="BrowalliaUPC"/>
                <w:b/>
                <w:sz w:val="24"/>
              </w:rPr>
              <w:t xml:space="preserve"> concerné</w:t>
            </w:r>
          </w:p>
        </w:tc>
        <w:tc>
          <w:tcPr>
            <w:tcW w:w="3417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36A18" w:rsidTr="009D03CA">
        <w:tc>
          <w:tcPr>
            <w:tcW w:w="3070" w:type="dxa"/>
            <w:vAlign w:val="center"/>
          </w:tcPr>
          <w:p w:rsidR="00B36A18" w:rsidRPr="001C1446" w:rsidRDefault="00B36A18" w:rsidP="009D03CA">
            <w:pPr>
              <w:pStyle w:val="Sansinterligne"/>
              <w:jc w:val="center"/>
              <w:rPr>
                <w:rFonts w:ascii="Perpetua" w:hAnsi="Perpetua" w:cs="BrowalliaUPC"/>
                <w:b/>
                <w:sz w:val="24"/>
              </w:rPr>
            </w:pPr>
            <w:r w:rsidRPr="001C1446">
              <w:rPr>
                <w:rFonts w:ascii="Perpetua" w:hAnsi="Perpetua" w:cs="BrowalliaUPC"/>
                <w:b/>
                <w:sz w:val="24"/>
              </w:rPr>
              <w:t xml:space="preserve">Nom du </w:t>
            </w:r>
            <w:r w:rsidRPr="003E318D">
              <w:rPr>
                <w:rFonts w:ascii="Perpetua" w:hAnsi="Perpetua" w:cs="BrowalliaUPC"/>
                <w:b/>
                <w:color w:val="FF0000"/>
                <w:sz w:val="24"/>
                <w:u w:val="single"/>
              </w:rPr>
              <w:t>Parti unique</w:t>
            </w:r>
          </w:p>
        </w:tc>
        <w:tc>
          <w:tcPr>
            <w:tcW w:w="3417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36A18" w:rsidTr="009D03CA">
        <w:tc>
          <w:tcPr>
            <w:tcW w:w="3070" w:type="dxa"/>
            <w:vAlign w:val="center"/>
          </w:tcPr>
          <w:p w:rsidR="00B36A18" w:rsidRPr="001C1446" w:rsidRDefault="00B36A18" w:rsidP="009D03CA">
            <w:pPr>
              <w:pStyle w:val="Sansinterligne"/>
              <w:jc w:val="center"/>
              <w:rPr>
                <w:rFonts w:ascii="Perpetua" w:hAnsi="Perpetua" w:cs="BrowalliaUPC"/>
                <w:b/>
                <w:sz w:val="24"/>
              </w:rPr>
            </w:pPr>
            <w:r w:rsidRPr="003E318D">
              <w:rPr>
                <w:rFonts w:ascii="Perpetua" w:hAnsi="Perpetua" w:cs="BrowalliaUPC"/>
                <w:b/>
                <w:color w:val="FF0000"/>
                <w:sz w:val="24"/>
                <w:u w:val="single"/>
              </w:rPr>
              <w:t>Idéologie</w:t>
            </w:r>
            <w:r w:rsidRPr="001C1446">
              <w:rPr>
                <w:rFonts w:ascii="Perpetua" w:hAnsi="Perpetua" w:cs="BrowalliaUPC"/>
                <w:b/>
                <w:sz w:val="24"/>
              </w:rPr>
              <w:t xml:space="preserve"> dominante</w:t>
            </w:r>
          </w:p>
        </w:tc>
        <w:tc>
          <w:tcPr>
            <w:tcW w:w="3417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FA756A" w:rsidRDefault="00FA756A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FA756A" w:rsidRDefault="00FA756A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36A18" w:rsidTr="009D03CA">
        <w:tc>
          <w:tcPr>
            <w:tcW w:w="3070" w:type="dxa"/>
            <w:vAlign w:val="center"/>
          </w:tcPr>
          <w:p w:rsidR="00B36A18" w:rsidRPr="001C1446" w:rsidRDefault="00B36A18" w:rsidP="009D03CA">
            <w:pPr>
              <w:pStyle w:val="Sansinterligne"/>
              <w:jc w:val="center"/>
              <w:rPr>
                <w:rFonts w:ascii="Perpetua" w:hAnsi="Perpetua" w:cs="BrowalliaUPC"/>
                <w:b/>
                <w:sz w:val="24"/>
              </w:rPr>
            </w:pPr>
            <w:r w:rsidRPr="001C1446">
              <w:rPr>
                <w:rFonts w:ascii="Perpetua" w:hAnsi="Perpetua" w:cs="BrowalliaUPC"/>
                <w:b/>
                <w:sz w:val="24"/>
              </w:rPr>
              <w:t xml:space="preserve">Nom et dates du </w:t>
            </w:r>
            <w:r w:rsidRPr="003E318D">
              <w:rPr>
                <w:rFonts w:ascii="Perpetua" w:hAnsi="Perpetua" w:cs="BrowalliaUPC"/>
                <w:b/>
                <w:color w:val="FF0000"/>
                <w:sz w:val="24"/>
                <w:u w:val="single"/>
              </w:rPr>
              <w:t>dirigeant</w:t>
            </w:r>
            <w:r w:rsidRPr="001C1446">
              <w:rPr>
                <w:rFonts w:ascii="Perpetua" w:hAnsi="Perpetua" w:cs="BrowalliaUPC"/>
                <w:b/>
                <w:sz w:val="24"/>
              </w:rPr>
              <w:t xml:space="preserve"> pendant la période étudiée</w:t>
            </w:r>
          </w:p>
        </w:tc>
        <w:tc>
          <w:tcPr>
            <w:tcW w:w="3417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36A18" w:rsidRDefault="00B36A18" w:rsidP="009D03CA">
            <w:pPr>
              <w:pStyle w:val="Sansinterligne"/>
              <w:rPr>
                <w:rFonts w:ascii="Arial" w:hAnsi="Arial" w:cs="Arial"/>
              </w:rPr>
            </w:pPr>
          </w:p>
          <w:p w:rsidR="00B36A18" w:rsidRDefault="00B36A18" w:rsidP="009D03CA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36A18" w:rsidTr="009D03CA">
        <w:tc>
          <w:tcPr>
            <w:tcW w:w="3070" w:type="dxa"/>
            <w:vAlign w:val="center"/>
          </w:tcPr>
          <w:p w:rsidR="00B36A18" w:rsidRPr="001C1446" w:rsidRDefault="00B36A18" w:rsidP="009D03CA">
            <w:pPr>
              <w:pStyle w:val="Sansinterligne"/>
              <w:jc w:val="center"/>
              <w:rPr>
                <w:rFonts w:ascii="Perpetua" w:hAnsi="Perpetua" w:cs="BrowalliaUPC"/>
                <w:b/>
                <w:sz w:val="24"/>
              </w:rPr>
            </w:pPr>
            <w:r w:rsidRPr="003E318D">
              <w:rPr>
                <w:rFonts w:ascii="Perpetua" w:hAnsi="Perpetua" w:cs="BrowalliaUPC"/>
                <w:b/>
                <w:color w:val="FF0000"/>
                <w:sz w:val="24"/>
                <w:u w:val="single"/>
              </w:rPr>
              <w:t>Interdictions</w:t>
            </w:r>
            <w:r w:rsidRPr="001C1446">
              <w:rPr>
                <w:rFonts w:ascii="Perpetua" w:hAnsi="Perpetua" w:cs="BrowalliaUPC"/>
                <w:b/>
                <w:sz w:val="24"/>
              </w:rPr>
              <w:t xml:space="preserve"> et mesures prises par le régime</w:t>
            </w:r>
          </w:p>
        </w:tc>
        <w:tc>
          <w:tcPr>
            <w:tcW w:w="3417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FA756A" w:rsidRDefault="00FA756A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36A18" w:rsidTr="009D03CA">
        <w:tc>
          <w:tcPr>
            <w:tcW w:w="3070" w:type="dxa"/>
            <w:vAlign w:val="center"/>
          </w:tcPr>
          <w:p w:rsidR="00B36A18" w:rsidRPr="001C1446" w:rsidRDefault="00B36A18" w:rsidP="009D03CA">
            <w:pPr>
              <w:pStyle w:val="Sansinterligne"/>
              <w:jc w:val="center"/>
              <w:rPr>
                <w:rFonts w:ascii="Perpetua" w:hAnsi="Perpetua" w:cs="BrowalliaUPC"/>
                <w:b/>
                <w:sz w:val="24"/>
              </w:rPr>
            </w:pPr>
            <w:r w:rsidRPr="001C1446">
              <w:rPr>
                <w:rFonts w:ascii="Perpetua" w:hAnsi="Perpetua" w:cs="BrowalliaUPC"/>
                <w:b/>
                <w:sz w:val="24"/>
              </w:rPr>
              <w:t>Lieu où l’on enferme les opposants politiques au régime</w:t>
            </w:r>
          </w:p>
        </w:tc>
        <w:tc>
          <w:tcPr>
            <w:tcW w:w="3417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B36A18" w:rsidTr="009D03CA">
        <w:tc>
          <w:tcPr>
            <w:tcW w:w="3070" w:type="dxa"/>
            <w:vAlign w:val="center"/>
          </w:tcPr>
          <w:p w:rsidR="00B36A18" w:rsidRPr="001C1446" w:rsidRDefault="00B36A18" w:rsidP="009D03CA">
            <w:pPr>
              <w:pStyle w:val="Sansinterligne"/>
              <w:jc w:val="center"/>
              <w:rPr>
                <w:rFonts w:ascii="Perpetua" w:hAnsi="Perpetua" w:cs="BrowalliaUPC"/>
                <w:b/>
                <w:sz w:val="24"/>
              </w:rPr>
            </w:pPr>
            <w:r w:rsidRPr="001C1446">
              <w:rPr>
                <w:rFonts w:ascii="Perpetua" w:hAnsi="Perpetua" w:cs="BrowalliaUPC"/>
                <w:b/>
                <w:sz w:val="24"/>
              </w:rPr>
              <w:t xml:space="preserve">Nom des </w:t>
            </w:r>
            <w:r w:rsidRPr="003E318D">
              <w:rPr>
                <w:rFonts w:ascii="Perpetua" w:hAnsi="Perpetua" w:cs="BrowalliaUPC"/>
                <w:b/>
                <w:color w:val="FF0000"/>
                <w:sz w:val="24"/>
              </w:rPr>
              <w:t>brigades d’endoctrinement de la jeunesse</w:t>
            </w:r>
            <w:r w:rsidRPr="001C1446">
              <w:rPr>
                <w:rFonts w:ascii="Perpetua" w:hAnsi="Perpetua" w:cs="BrowalliaUPC"/>
                <w:b/>
                <w:sz w:val="24"/>
              </w:rPr>
              <w:t xml:space="preserve"> de chaque pays</w:t>
            </w:r>
          </w:p>
        </w:tc>
        <w:tc>
          <w:tcPr>
            <w:tcW w:w="3417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36A18" w:rsidRDefault="00B36A18" w:rsidP="009D03CA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</w:tbl>
    <w:p w:rsidR="00943CB3" w:rsidRPr="00943CB3" w:rsidRDefault="00943CB3" w:rsidP="00F50836">
      <w:pPr>
        <w:pStyle w:val="Sansinterligne"/>
        <w:rPr>
          <w:rFonts w:ascii="Arial" w:hAnsi="Arial" w:cs="Arial"/>
        </w:rPr>
      </w:pPr>
    </w:p>
    <w:sectPr w:rsidR="00943CB3" w:rsidRPr="00943CB3" w:rsidSect="00A8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CB3"/>
    <w:rsid w:val="001C1446"/>
    <w:rsid w:val="00271E2E"/>
    <w:rsid w:val="002E6186"/>
    <w:rsid w:val="003E318D"/>
    <w:rsid w:val="005E6121"/>
    <w:rsid w:val="005F7BEE"/>
    <w:rsid w:val="00927968"/>
    <w:rsid w:val="00943CB3"/>
    <w:rsid w:val="00A228E7"/>
    <w:rsid w:val="00A86B99"/>
    <w:rsid w:val="00AE6C72"/>
    <w:rsid w:val="00B36A18"/>
    <w:rsid w:val="00BC4146"/>
    <w:rsid w:val="00CA62E5"/>
    <w:rsid w:val="00DD7059"/>
    <w:rsid w:val="00F50836"/>
    <w:rsid w:val="00FA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3CB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4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15</cp:revision>
  <dcterms:created xsi:type="dcterms:W3CDTF">2012-10-25T18:57:00Z</dcterms:created>
  <dcterms:modified xsi:type="dcterms:W3CDTF">2012-10-25T19:14:00Z</dcterms:modified>
</cp:coreProperties>
</file>